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3AF73" w14:textId="464C53FF" w:rsidR="00066660" w:rsidRPr="00CD5469" w:rsidRDefault="003A79D0" w:rsidP="003A79D0">
      <w:pPr>
        <w:spacing w:after="0" w:line="360" w:lineRule="auto"/>
        <w:jc w:val="center"/>
        <w:rPr>
          <w:rFonts w:ascii="Arial Narrow" w:hAnsi="Arial Narrow" w:cs="Arial"/>
          <w:b/>
          <w:bCs/>
          <w:sz w:val="23"/>
          <w:szCs w:val="23"/>
        </w:rPr>
      </w:pPr>
      <w:r w:rsidRPr="00CD5469">
        <w:rPr>
          <w:rFonts w:ascii="Arial Narrow" w:hAnsi="Arial Narrow" w:cs="Arial"/>
          <w:b/>
          <w:bCs/>
          <w:sz w:val="23"/>
          <w:szCs w:val="23"/>
        </w:rPr>
        <w:t>A DIGITALIZAÇÃO DO PRESENCIAL</w:t>
      </w:r>
      <w:r w:rsidR="00B56720" w:rsidRPr="00CD5469">
        <w:rPr>
          <w:rFonts w:ascii="Arial Narrow" w:hAnsi="Arial Narrow" w:cs="Arial"/>
          <w:b/>
          <w:bCs/>
          <w:sz w:val="23"/>
          <w:szCs w:val="23"/>
        </w:rPr>
        <w:t>: OBJEÇÃO À REPLICAÇÃO</w:t>
      </w:r>
    </w:p>
    <w:p w14:paraId="18D4E9C9" w14:textId="3B197506" w:rsidR="003A79D0" w:rsidRPr="00CD5469" w:rsidRDefault="003A79D0" w:rsidP="003A79D0">
      <w:pPr>
        <w:spacing w:after="0" w:line="360" w:lineRule="auto"/>
        <w:jc w:val="center"/>
        <w:rPr>
          <w:rFonts w:ascii="Arial Narrow" w:hAnsi="Arial Narrow" w:cs="Arial"/>
          <w:b/>
          <w:bCs/>
          <w:sz w:val="23"/>
          <w:szCs w:val="23"/>
        </w:rPr>
      </w:pPr>
    </w:p>
    <w:p w14:paraId="701A60A4" w14:textId="6B64C3E1" w:rsidR="00EE7DF6" w:rsidRPr="00CD5469" w:rsidRDefault="003A79D0" w:rsidP="00F72712">
      <w:pPr>
        <w:spacing w:after="0" w:line="360" w:lineRule="auto"/>
        <w:jc w:val="both"/>
        <w:rPr>
          <w:rFonts w:ascii="Arial Narrow" w:eastAsia="Times New Roman" w:hAnsi="Arial Narrow" w:cs="Arial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shd w:val="clear" w:color="auto" w:fill="FFFFFF"/>
          <w:lang w:eastAsia="pt-PT"/>
        </w:rPr>
        <w:t>Sem delongas, manifesto, a priori, e em jeito inaugurador deste conciso artigo de opinião, uma cabal objeção à replicação no digital do presencial.</w:t>
      </w:r>
      <w:r w:rsidR="00390512" w:rsidRPr="00CD5469">
        <w:rPr>
          <w:rFonts w:ascii="Arial Narrow" w:eastAsia="Times New Roman" w:hAnsi="Arial Narrow" w:cs="Arial"/>
          <w:color w:val="222222"/>
          <w:sz w:val="23"/>
          <w:szCs w:val="23"/>
          <w:shd w:val="clear" w:color="auto" w:fill="FFFFFF"/>
          <w:lang w:eastAsia="pt-PT"/>
        </w:rPr>
        <w:t xml:space="preserve"> O tempo presencial é diametralmente oposto ao tempo digital, a dimensão de atenção intelectual no espaço presencial e no digital não se situa em patamares de similitude, o que cria um feixe de vicissitudes e óbices no Enino à Distância, reclamando por bom senso na gestão do tempo, das estratégias, dos métodos e dos recursos pedagógicos.</w:t>
      </w:r>
    </w:p>
    <w:p w14:paraId="2D0E4D67" w14:textId="44D124D7" w:rsidR="003A79D0" w:rsidRPr="00CD5469" w:rsidRDefault="00EE7DF6" w:rsidP="00F72712">
      <w:pPr>
        <w:spacing w:after="0" w:line="360" w:lineRule="auto"/>
        <w:jc w:val="both"/>
        <w:rPr>
          <w:rFonts w:ascii="Arial Narrow" w:eastAsia="Times New Roman" w:hAnsi="Arial Narrow" w:cs="Arial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sz w:val="23"/>
          <w:szCs w:val="23"/>
          <w:lang w:eastAsia="pt-PT"/>
        </w:rPr>
        <w:t>A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digitalização do presencial ou o presencial digitalizado é um terrível equívoco, ainda que denominemos os alunos por nativos e/ou residentes digitais, porquanto não alcança a dinâmica psicossomática do humano, a dimensão motivacional, a concentração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cognitiva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e, por inerência, condiciona toda a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dinâmica do binómio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ensinar-aprender.</w:t>
      </w:r>
      <w:r w:rsidR="00EA5015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Mais se acrescenta que para muitos alunos o domínio digital está amiúde associado à dimensão lúdica do jogo, e não a ferramentas digitais para uso escolar, mormente estudar, aprender, realizar tarefas e desenvolver trabalhos.</w:t>
      </w:r>
    </w:p>
    <w:p w14:paraId="79B8E9F6" w14:textId="77777777" w:rsidR="00634A6B" w:rsidRPr="00CD5469" w:rsidRDefault="003A79D0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Imagine</w:t>
      </w:r>
      <w:r w:rsidR="00EE7DF6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-se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uma criança sentad</w:t>
      </w:r>
      <w:r w:rsidR="00EE7DF6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por tempo "infindável", focada diante de um ecrã horas a fio, a escutar, a falar e a interagir com discentes e docentes, numa pretensa dinâmica de processo ensino-aprendizagem. </w:t>
      </w:r>
    </w:p>
    <w:p w14:paraId="18BC3CDD" w14:textId="7A1FEFD7" w:rsidR="003A79D0" w:rsidRPr="00CD5469" w:rsidRDefault="00EE7DF6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Com 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esta abordagem de cariz mais didático e pedagógico,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não queremos olvidar as crianças que não </w:t>
      </w:r>
      <w:r w:rsidR="00C2200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de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têm as condições logísticas </w:t>
      </w:r>
      <w:r w:rsidR="00C2200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adequadas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, ficando no ancoradas no cais,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acentuando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ainda mais as desigualdades sociais. </w:t>
      </w:r>
      <w:r w:rsidR="00CE69B6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Com factualidade,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sem quaisquer reservas,</w:t>
      </w:r>
      <w:r w:rsidR="00CE69B6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o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hiato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entre os </w:t>
      </w:r>
      <w:r w:rsidR="00C2200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alunos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é acentuado por razões de índole socioeconómica. É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ponto assente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que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incumbe à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escola assumir-se como elevador social, como mitigadora das diferenças, como promotora da igualdade de acesso a um ensino de qualidade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para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todos os alunos.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O vocábulo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todos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/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todas não deve, em momento algum, ser alvo de descarte.</w:t>
      </w:r>
      <w:r w:rsidR="007A6745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Estamos juntos no mesmo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desígnio: mitigar as diferenças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ajudar a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garantir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condições de igualdade para todos</w:t>
      </w:r>
      <w:r w:rsidR="007A6745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. 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A perpetuação da desigualdade entre alunos de diferentes condições é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o colapso do Sistema Educativo de um país que se traduz n</w:t>
      </w:r>
      <w:r w:rsidR="00236D47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uma sociedade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mais</w:t>
      </w:r>
      <w:r w:rsidR="00236D47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empobrecida,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n</w:t>
      </w:r>
      <w:r w:rsidR="00236D47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uma civilização amputada em evolução social, desenvolvimento económico, investigação científica, produção artística e cidadania ativa.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Tod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 a sociedade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perde quando os alunos advindos de condições socioeconómicas adversas não 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são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ajuda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dos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 singrar, a alcançar sucesso educativo,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triunfando a nível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pessoal e laboral.</w:t>
      </w:r>
    </w:p>
    <w:p w14:paraId="6C38B3E4" w14:textId="77777777" w:rsidR="00C71D63" w:rsidRDefault="003A79D0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Posto isto, creio firmemente que esta replicação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(horas a fio de aulas online)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do presencial 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no </w:t>
      </w:r>
      <w:r w:rsidR="002D3FFD" w:rsidRPr="00CD5469">
        <w:rPr>
          <w:rFonts w:ascii="Arial Narrow" w:eastAsia="Times New Roman" w:hAnsi="Arial Narrow" w:cs="Arial"/>
          <w:i/>
          <w:iCs/>
          <w:color w:val="222222"/>
          <w:sz w:val="23"/>
          <w:szCs w:val="23"/>
          <w:lang w:eastAsia="pt-PT"/>
        </w:rPr>
        <w:t>Zoom, Webe</w:t>
      </w:r>
      <w:r w:rsidR="00A32375" w:rsidRPr="00CD5469">
        <w:rPr>
          <w:rFonts w:ascii="Arial Narrow" w:eastAsia="Times New Roman" w:hAnsi="Arial Narrow" w:cs="Arial"/>
          <w:i/>
          <w:iCs/>
          <w:color w:val="222222"/>
          <w:sz w:val="23"/>
          <w:szCs w:val="23"/>
          <w:lang w:eastAsia="pt-PT"/>
        </w:rPr>
        <w:t>x</w:t>
      </w:r>
      <w:r w:rsidR="002D3FFD" w:rsidRPr="00CD5469">
        <w:rPr>
          <w:rFonts w:ascii="Arial Narrow" w:eastAsia="Times New Roman" w:hAnsi="Arial Narrow" w:cs="Arial"/>
          <w:i/>
          <w:iCs/>
          <w:color w:val="222222"/>
          <w:sz w:val="23"/>
          <w:szCs w:val="23"/>
          <w:lang w:eastAsia="pt-PT"/>
        </w:rPr>
        <w:t>, Meet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</w:t>
      </w:r>
      <w:r w:rsidR="00A32375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A32375" w:rsidRPr="00CD5469">
        <w:rPr>
          <w:rFonts w:ascii="Arial Narrow" w:eastAsia="Times New Roman" w:hAnsi="Arial Narrow" w:cs="Arial"/>
          <w:i/>
          <w:iCs/>
          <w:color w:val="222222"/>
          <w:sz w:val="23"/>
          <w:szCs w:val="23"/>
          <w:lang w:eastAsia="pt-PT"/>
        </w:rPr>
        <w:t>Skype</w:t>
      </w:r>
      <w:r w:rsidR="00A32375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</w:t>
      </w:r>
      <w:r w:rsidR="002D3FFD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ou outra plataforma digital qualquer,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suscitará muita coisa na efervescência que é a mente criativa e imaginativa de uma criança, todavia, duvido que o escopo seja o bem-estar psicossomático, a concentração cognitiva, a interpretação, a interrogação e, por consequência, a 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não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efetivação de uma aprendizagem significativa</w:t>
      </w:r>
      <w:r w:rsidR="00236D47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pelo que fica colocado em causa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o interesse superior de crianças e joven</w:t>
      </w:r>
      <w:r w:rsidR="00236D47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s – o futuro da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civilização</w:t>
      </w:r>
      <w:r w:rsidR="00236D47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.</w:t>
      </w:r>
      <w:r w:rsidR="00634A6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</w:p>
    <w:p w14:paraId="73FF8490" w14:textId="23B294AE" w:rsidR="003A79D0" w:rsidRPr="00CD5469" w:rsidRDefault="00634A6B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lastRenderedPageBreak/>
        <w:t>A desigualdade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social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não </w:t>
      </w:r>
      <w:r w:rsidR="00C71D63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é mitigada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sendo, lamentavelmente, ampliada pela falta de condições logísticas (computadores, velocidade de internet, literacia informática) e, essencialmente, por falta de apoio familiar a preceito.</w:t>
      </w:r>
    </w:p>
    <w:p w14:paraId="106B586F" w14:textId="3E0D8953" w:rsidR="003A79D0" w:rsidRPr="00CD5469" w:rsidRDefault="00236D47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Comummente escutamos a necessidade de uma 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Transição Digital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, 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vindo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a propósito 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o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ensino à distância que recorre a dispositivos digitais para mediação do processo ensino-aprendizagem. 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Contudo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o</w:t>
      </w:r>
      <w:r w:rsidR="0016610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mundo docente, discente e decente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16610B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que se preocupa efetivamente com o ato educativo saberá, portanto, que não é 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suficiência bastante a mera aquisição de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computadores,</w:t>
      </w:r>
      <w:r w:rsidR="001C5ECC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dispositivos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1C5ECC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tecnológicos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 </w:t>
      </w:r>
      <w:r w:rsidR="0016610B" w:rsidRPr="0016610B">
        <w:rPr>
          <w:rFonts w:ascii="Arial Narrow" w:eastAsia="Times New Roman" w:hAnsi="Arial Narrow" w:cs="Arial"/>
          <w:i/>
          <w:iCs/>
          <w:color w:val="222222"/>
          <w:sz w:val="23"/>
          <w:szCs w:val="23"/>
          <w:lang w:eastAsia="pt-PT"/>
        </w:rPr>
        <w:t>routers</w:t>
      </w:r>
      <w:r w:rsidR="0016610B">
        <w:rPr>
          <w:rFonts w:ascii="Arial Narrow" w:eastAsia="Times New Roman" w:hAnsi="Arial Narrow" w:cs="Arial"/>
          <w:i/>
          <w:iCs/>
          <w:color w:val="222222"/>
          <w:sz w:val="23"/>
          <w:szCs w:val="23"/>
          <w:lang w:eastAsia="pt-PT"/>
        </w:rPr>
        <w:t xml:space="preserve"> Wi-fi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1C5ECC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com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acesso à internet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é crucial evoluir para uma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Transformação Pedagógica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, 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ministrando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formação a docentes e discentes, explorando o potencial que emana do mundo </w:t>
      </w:r>
      <w:r w:rsidR="0016610B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informático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, tecnológico e digital. </w:t>
      </w:r>
      <w:r w:rsidR="001C5ECC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Será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1C5ECC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de</w:t>
      </w:r>
      <w:r w:rsidR="001C5EC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terminante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investir na inteligência artificial e na realidade aumentada dos jogos de computador para recriarem salas de aula virtuais, criando experiências de imersão que motivam os alunos, tal e qual sucede com a gamificação.</w:t>
      </w:r>
    </w:p>
    <w:p w14:paraId="2510CF90" w14:textId="67FC3A79" w:rsidR="003A79D0" w:rsidRPr="00CD5469" w:rsidRDefault="003A79D0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As perspetivas em torno da Educação do século XXI são liminares: mudam os alunos, muda a sociedade, muda a escola, muda a dialética de ensinar e aprender</w:t>
      </w:r>
      <w:r w:rsidR="0039051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numa cultura de velocidade/vertiginosa</w:t>
      </w:r>
      <w:r w:rsidR="007D5D09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, onde o obsoleto é </w:t>
      </w:r>
      <w:r w:rsidR="00A2767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hoje, é</w:t>
      </w:r>
      <w:r w:rsidR="007D5D09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amanhã</w:t>
      </w:r>
      <w:r w:rsidR="00A2767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é aqui e agora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. A inovação pedagógica é um desafio emergente</w:t>
      </w:r>
      <w:r w:rsidR="007D5D09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 premente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perante os alunos nativos/residentes digitais. É nuclear </w:t>
      </w:r>
      <w:r w:rsidR="0039051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implementar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uma aposta sólida na formação docente para maximizar o potencial da tecnologia educativa ao serviço do ensino-aprendizagem.</w:t>
      </w:r>
      <w:r w:rsidR="0039051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Há todo um mundo novo a explorar e todo um mundo velho a burilar. Ainda continuo crente que o binómio tradição e inovação cria sábias pontes de equilíbrio entre as tensões do passado, do presente e do futuro</w:t>
      </w:r>
      <w:r w:rsidR="0039051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pelo que considerando a memória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390512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projetamos o admirável mundo novo dos ambientes digitais/tecnológicos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.</w:t>
      </w:r>
    </w:p>
    <w:p w14:paraId="64312F49" w14:textId="6C9E3F54" w:rsidR="00B228E3" w:rsidRPr="00CD5469" w:rsidRDefault="001A4F2F" w:rsidP="00F72712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 Educação é um dos investimentos cimeiros de uma sociedade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</w:t>
      </w:r>
      <w:r w:rsidR="00B228E3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abrindo para um oceano de oportunidades para crescimento humanista, social, económico, científico e tecnológico.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Não obstante,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sem querer intentar em maniqueísmos entre meios digitais e meios tradicionais de ensino-aprendizagem, é certo que o mundo tecnológico é, ind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iscuti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velmente, complementar do ensino presencial, fomentando aprendizagens significativas d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e saber, de saber fazer e de saber ser/estar em modalidade de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trabalho colaborativo e 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individual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do aluno sob supervisão pedagógica do docente, ora no uso do caderno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/caneta/lápis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ora no uso d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a tecnologia/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computador</w:t>
      </w:r>
      <w:r w:rsidR="00102A3C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/teclado/rato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. As mediações digitais e não digitais não são excludentes, mas vasos comunicantes da mesma realidade educativa ao serviço do processo ensino-aprendizagem.</w:t>
      </w:r>
    </w:p>
    <w:p w14:paraId="5AAB3913" w14:textId="5FCF1F80" w:rsidR="003A79D0" w:rsidRPr="00CD5469" w:rsidRDefault="00B228E3" w:rsidP="003415C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À laia de conclusão,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e </w:t>
      </w:r>
      <w:r w:rsidR="001B2AB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recorrendo a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uma analogia do mundo piscatório,</w:t>
      </w:r>
      <w:r w:rsidR="001A4F2F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p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recisamos </w:t>
      </w:r>
      <w:r w:rsidR="001A4F2F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de </w:t>
      </w:r>
      <w:r w:rsidR="004F58C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investi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mento</w:t>
      </w:r>
      <w:r w:rsidR="001A4F2F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em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canas e</w:t>
      </w:r>
      <w:r w:rsidR="003415C4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sobretudo,</w:t>
      </w:r>
      <w:r w:rsidR="001A4F2F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 xml:space="preserve"> </w:t>
      </w:r>
      <w:r w:rsidR="003A79D0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que nos ensinem a pescar</w:t>
      </w:r>
      <w:r w:rsidR="001B2ABE"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, sendo o anzol a formação e o peixe o conhecimento.</w:t>
      </w:r>
    </w:p>
    <w:p w14:paraId="2B619E2B" w14:textId="7253AAFF" w:rsidR="003415C4" w:rsidRPr="00CD5469" w:rsidRDefault="003415C4" w:rsidP="00CD5469">
      <w:pPr>
        <w:shd w:val="clear" w:color="auto" w:fill="FFFFFF"/>
        <w:spacing w:after="0" w:line="360" w:lineRule="auto"/>
        <w:jc w:val="right"/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</w:pPr>
      <w:r w:rsidRPr="00CD5469">
        <w:rPr>
          <w:rFonts w:ascii="Arial Narrow" w:eastAsia="Times New Roman" w:hAnsi="Arial Narrow" w:cs="Arial"/>
          <w:color w:val="222222"/>
          <w:sz w:val="23"/>
          <w:szCs w:val="23"/>
          <w:lang w:eastAsia="pt-PT"/>
        </w:rPr>
        <w:t>Nelson Carneiro (Professor)</w:t>
      </w:r>
    </w:p>
    <w:sectPr w:rsidR="003415C4" w:rsidRPr="00CD54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82"/>
    <w:rsid w:val="00066660"/>
    <w:rsid w:val="000E2F82"/>
    <w:rsid w:val="000E75E5"/>
    <w:rsid w:val="00102A3C"/>
    <w:rsid w:val="001611B7"/>
    <w:rsid w:val="0016610B"/>
    <w:rsid w:val="001A4F2F"/>
    <w:rsid w:val="001B2ABE"/>
    <w:rsid w:val="001C5ECC"/>
    <w:rsid w:val="00226F01"/>
    <w:rsid w:val="00236D47"/>
    <w:rsid w:val="002D3FFD"/>
    <w:rsid w:val="003415C4"/>
    <w:rsid w:val="00390512"/>
    <w:rsid w:val="003A79D0"/>
    <w:rsid w:val="004F58CE"/>
    <w:rsid w:val="005858DC"/>
    <w:rsid w:val="00634A6B"/>
    <w:rsid w:val="006E692D"/>
    <w:rsid w:val="007A6745"/>
    <w:rsid w:val="007D5D09"/>
    <w:rsid w:val="008D0EE0"/>
    <w:rsid w:val="00A27672"/>
    <w:rsid w:val="00A32375"/>
    <w:rsid w:val="00B228E3"/>
    <w:rsid w:val="00B56720"/>
    <w:rsid w:val="00C2200D"/>
    <w:rsid w:val="00C71D63"/>
    <w:rsid w:val="00CD5469"/>
    <w:rsid w:val="00CE69B6"/>
    <w:rsid w:val="00D61616"/>
    <w:rsid w:val="00EA5015"/>
    <w:rsid w:val="00EE7DF6"/>
    <w:rsid w:val="00F72712"/>
    <w:rsid w:val="00F7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B551"/>
  <w15:chartTrackingRefBased/>
  <w15:docId w15:val="{B71AAD97-1B97-46F4-9FAC-F65C2BC2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E1A2C-5DAB-4FDD-9C17-2771BC43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927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MANUEL RODRIGUES CARNEIRO 21812</dc:creator>
  <cp:keywords/>
  <dc:description/>
  <cp:lastModifiedBy>NELSON MANUEL RODRIGUES CARNEIRO 21812</cp:lastModifiedBy>
  <cp:revision>79</cp:revision>
  <dcterms:created xsi:type="dcterms:W3CDTF">2021-02-20T11:27:00Z</dcterms:created>
  <dcterms:modified xsi:type="dcterms:W3CDTF">2021-02-26T16:14:00Z</dcterms:modified>
</cp:coreProperties>
</file>